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bookmarkStart w:id="1" w:name="_Toc62636749"/>
      <w:r w:rsidR="00D20D1D">
        <w:rPr>
          <w:rFonts w:ascii="Calibri" w:hAnsi="Calibri" w:cstheme="minorHAnsi"/>
          <w:sz w:val="22"/>
          <w:szCs w:val="22"/>
        </w:rPr>
        <w:t>1</w:t>
      </w:r>
      <w:bookmarkStart w:id="2" w:name="_GoBack"/>
      <w:bookmarkEnd w:id="2"/>
      <w:r w:rsidR="004D19DA">
        <w:rPr>
          <w:rFonts w:ascii="Calibri" w:hAnsi="Calibri" w:cstheme="minorHAnsi"/>
          <w:sz w:val="22"/>
          <w:szCs w:val="22"/>
        </w:rPr>
        <w:t xml:space="preserve"> au </w:t>
      </w:r>
      <w:r w:rsidRPr="00DA6A3D">
        <w:rPr>
          <w:rFonts w:ascii="Calibri" w:hAnsi="Calibri" w:cstheme="minorHAnsi"/>
          <w:sz w:val="22"/>
          <w:szCs w:val="22"/>
        </w:rPr>
        <w:t xml:space="preserve">CCAP </w:t>
      </w:r>
    </w:p>
    <w:p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rsidR="00455615" w:rsidRDefault="00455615" w:rsidP="00455615">
      <w:pPr>
        <w:tabs>
          <w:tab w:val="left" w:pos="8931"/>
        </w:tabs>
        <w:ind w:right="707"/>
        <w:rPr>
          <w:rFonts w:ascii="Calibri" w:hAnsi="Calibri" w:cstheme="minorHAnsi"/>
          <w:sz w:val="22"/>
        </w:rPr>
      </w:pPr>
    </w:p>
    <w:p w:rsidR="00F23DC2" w:rsidRPr="00DA6A3D" w:rsidRDefault="00F23DC2" w:rsidP="00455615">
      <w:pPr>
        <w:tabs>
          <w:tab w:val="left" w:pos="8931"/>
        </w:tabs>
        <w:ind w:right="707"/>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rsidR="00455615" w:rsidRDefault="00455615" w:rsidP="00455615">
      <w:pPr>
        <w:tabs>
          <w:tab w:val="left" w:pos="8931"/>
        </w:tabs>
        <w:ind w:right="707"/>
        <w:jc w:val="both"/>
        <w:rPr>
          <w:rFonts w:ascii="Calibri" w:hAnsi="Calibri" w:cstheme="minorHAnsi"/>
          <w:sz w:val="22"/>
        </w:rPr>
      </w:pP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la</w:t>
      </w:r>
      <w:proofErr w:type="gramEnd"/>
      <w:r w:rsidRPr="00DA6A3D">
        <w:rPr>
          <w:rFonts w:ascii="Calibri" w:hAnsi="Calibri" w:cstheme="minorHAnsi"/>
          <w:sz w:val="22"/>
        </w:rPr>
        <w:t xml:space="preserve"> nécessité de protections particulières pour les préserver de tout risque</w:t>
      </w:r>
    </w:p>
    <w:p w:rsidR="00455615" w:rsidRPr="00DA6A3D" w:rsidRDefault="00455615" w:rsidP="00455615">
      <w:pPr>
        <w:tabs>
          <w:tab w:val="left" w:pos="8931"/>
        </w:tabs>
        <w:ind w:right="707" w:firstLine="708"/>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le</w:t>
      </w:r>
      <w:proofErr w:type="gramEnd"/>
      <w:r w:rsidRPr="00DA6A3D">
        <w:rPr>
          <w:rFonts w:ascii="Calibri" w:hAnsi="Calibri" w:cstheme="minorHAnsi"/>
          <w:sz w:val="22"/>
        </w:rPr>
        <w:t xml:space="preserve"> respect de la continuité du service public qui peut rendre impropres les mesures de sécurité habituellement prises dans des contextes strictement privés (Ex : suspension d'activité le temps des travaux).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 xml:space="preserve">notamment vis à </w:t>
      </w:r>
      <w:proofErr w:type="gramStart"/>
      <w:r w:rsidR="001677BF" w:rsidRPr="00DA6A3D">
        <w:rPr>
          <w:rFonts w:ascii="Calibri" w:hAnsi="Calibri" w:cstheme="minorHAnsi"/>
          <w:sz w:val="22"/>
        </w:rPr>
        <w:t>vis</w:t>
      </w:r>
      <w:r w:rsidRPr="00DA6A3D">
        <w:rPr>
          <w:rFonts w:ascii="Calibri" w:hAnsi="Calibri" w:cstheme="minorHAnsi"/>
          <w:sz w:val="22"/>
        </w:rPr>
        <w:t>:</w:t>
      </w:r>
      <w:proofErr w:type="gramEnd"/>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patients hospitalisés, valides, alités, à mobilité réduite, ou assistés (assistance respiratoire...),</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visiteurs,</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autres prestataires extérieurs.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transports</w:t>
      </w:r>
      <w:proofErr w:type="gramEnd"/>
      <w:r w:rsidRPr="00DA6A3D">
        <w:rPr>
          <w:rFonts w:ascii="Calibri" w:hAnsi="Calibri" w:cstheme="minorHAnsi"/>
          <w:sz w:val="22"/>
        </w:rPr>
        <w:t xml:space="preserve"> sanitaires,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publics ou privés,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de transport de marchandises,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cycles</w:t>
      </w:r>
      <w:proofErr w:type="gramEnd"/>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lastRenderedPageBreak/>
        <w:t>Présence de produits chimiques, inflammables, explosifs, toxiques ou corrosifs en particulier dans les laboratoires et les pharmacies.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w:t>
      </w:r>
      <w:proofErr w:type="gramStart"/>
      <w:r w:rsidRPr="00DA6A3D">
        <w:rPr>
          <w:rFonts w:ascii="Calibri" w:hAnsi="Calibri" w:cstheme="minorHAnsi"/>
          <w:sz w:val="22"/>
        </w:rPr>
        <w:t>souillées,...</w:t>
      </w:r>
      <w:proofErr w:type="gramEnd"/>
      <w:r w:rsidRPr="00DA6A3D">
        <w:rPr>
          <w:rFonts w:ascii="Calibri" w:hAnsi="Calibri" w:cstheme="minorHAnsi"/>
          <w:sz w:val="22"/>
        </w:rPr>
        <w:t xml:space="preserve"> dans les unités de soins et laboratoires </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42B" w:rsidRDefault="0002042B" w:rsidP="0002042B">
      <w:r>
        <w:separator/>
      </w:r>
    </w:p>
  </w:endnote>
  <w:endnote w:type="continuationSeparator" w:id="0">
    <w:p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412798"/>
      <w:docPartObj>
        <w:docPartGallery w:val="Page Numbers (Bottom of Page)"/>
        <w:docPartUnique/>
      </w:docPartObj>
    </w:sdtPr>
    <w:sdtEndPr/>
    <w:sdtContent>
      <w:p w:rsidR="0002042B" w:rsidRDefault="0002042B" w:rsidP="0002042B">
        <w:pPr>
          <w:pStyle w:val="Pieddepage"/>
          <w:jc w:val="right"/>
        </w:pPr>
        <w:r>
          <w:fldChar w:fldCharType="begin"/>
        </w:r>
        <w:r>
          <w:instrText>PAGE   \* MERGEFORMAT</w:instrText>
        </w:r>
        <w:r>
          <w:fldChar w:fldCharType="separate"/>
        </w:r>
        <w:r w:rsidR="00F67A88">
          <w:rPr>
            <w:noProof/>
          </w:rPr>
          <w:t>1</w:t>
        </w:r>
        <w:r>
          <w:fldChar w:fldCharType="end"/>
        </w:r>
        <w:r>
          <w:t>/2</w:t>
        </w:r>
      </w:p>
    </w:sdtContent>
  </w:sdt>
  <w:p w:rsidR="0002042B" w:rsidRDefault="000204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42B" w:rsidRDefault="0002042B" w:rsidP="0002042B">
      <w:r>
        <w:separator/>
      </w:r>
    </w:p>
  </w:footnote>
  <w:footnote w:type="continuationSeparator" w:id="0">
    <w:p w:rsidR="0002042B" w:rsidRDefault="0002042B" w:rsidP="00020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42B" w:rsidRPr="000B1D1D" w:rsidRDefault="00E31AEE" w:rsidP="004F3D1C">
    <w:pPr>
      <w:tabs>
        <w:tab w:val="center" w:pos="4182"/>
        <w:tab w:val="left" w:pos="8931"/>
      </w:tabs>
      <w:ind w:right="707"/>
      <w:jc w:val="center"/>
      <w:rPr>
        <w:rFonts w:cstheme="minorHAnsi"/>
        <w:b/>
        <w:sz w:val="28"/>
      </w:rPr>
    </w:pPr>
    <w:r>
      <w:rPr>
        <w:noProof/>
      </w:rPr>
      <w:drawing>
        <wp:inline distT="0" distB="0" distL="0" distR="0" wp14:anchorId="3174AF88" wp14:editId="6E39E9E3">
          <wp:extent cx="5760720" cy="445135"/>
          <wp:effectExtent l="0" t="0" r="0" b="0"/>
          <wp:docPr id="8"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1"/>
                  <a:stretch>
                    <a:fillRect/>
                  </a:stretch>
                </pic:blipFill>
                <pic:spPr>
                  <a:xfrm>
                    <a:off x="0" y="0"/>
                    <a:ext cx="5760720" cy="445135"/>
                  </a:xfrm>
                  <a:prstGeom prst="rect">
                    <a:avLst/>
                  </a:prstGeom>
                </pic:spPr>
              </pic:pic>
            </a:graphicData>
          </a:graphic>
        </wp:inline>
      </w:drawing>
    </w:r>
  </w:p>
  <w:p w:rsidR="0002042B" w:rsidRDefault="000204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1EA" w:rsidRDefault="00D061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882"/>
    <w:rsid w:val="0002042B"/>
    <w:rsid w:val="001677BF"/>
    <w:rsid w:val="00455615"/>
    <w:rsid w:val="004D19DA"/>
    <w:rsid w:val="004F3D1C"/>
    <w:rsid w:val="005E57A4"/>
    <w:rsid w:val="008C5E1B"/>
    <w:rsid w:val="008D5FCA"/>
    <w:rsid w:val="0092504B"/>
    <w:rsid w:val="00A70882"/>
    <w:rsid w:val="00D061EA"/>
    <w:rsid w:val="00D20D1D"/>
    <w:rsid w:val="00D23696"/>
    <w:rsid w:val="00D3507C"/>
    <w:rsid w:val="00DA6A3D"/>
    <w:rsid w:val="00DB7602"/>
    <w:rsid w:val="00E31AEE"/>
    <w:rsid w:val="00E7556F"/>
    <w:rsid w:val="00F23DC2"/>
    <w:rsid w:val="00F67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603F5C"/>
  <w15:docId w15:val="{140D0BB1-0DC1-4206-929E-EC3A52F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471</Words>
  <Characters>2593</Characters>
  <Application>Microsoft Office Word</Application>
  <DocSecurity>0</DocSecurity>
  <Lines>21</Lines>
  <Paragraphs>6</Paragraphs>
  <ScaleCrop>false</ScaleCrop>
  <Company>Hospices Civils de Lyon</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OLIVIER, Remi</cp:lastModifiedBy>
  <cp:revision>19</cp:revision>
  <dcterms:created xsi:type="dcterms:W3CDTF">2018-11-27T09:30:00Z</dcterms:created>
  <dcterms:modified xsi:type="dcterms:W3CDTF">2026-01-27T06:31:00Z</dcterms:modified>
</cp:coreProperties>
</file>